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351" w:rsidRDefault="00EB5351">
      <w:pPr>
        <w:rPr>
          <w:rFonts w:ascii="Arial" w:hAnsi="Arial" w:cs="Arial"/>
          <w:sz w:val="20"/>
          <w:szCs w:val="20"/>
        </w:rPr>
      </w:pPr>
    </w:p>
    <w:p w:rsidR="000C2AB7" w:rsidRDefault="000C2AB7" w:rsidP="000C2AB7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(PAGINA IN COSTRUZIONE)</w:t>
      </w:r>
    </w:p>
    <w:p w:rsidR="000C2AB7" w:rsidRPr="000C2AB7" w:rsidRDefault="000C2AB7" w:rsidP="000C2AB7">
      <w:pPr>
        <w:rPr>
          <w:rFonts w:ascii="Verdana" w:eastAsia="Times New Roman" w:hAnsi="Verdana" w:cs="Times New Roman"/>
          <w:color w:val="000000"/>
          <w:sz w:val="40"/>
          <w:szCs w:val="40"/>
          <w:lang w:eastAsia="it-IT"/>
        </w:rPr>
      </w:pPr>
      <w:bookmarkStart w:id="0" w:name="_GoBack"/>
      <w:bookmarkEnd w:id="0"/>
      <w:r w:rsidRPr="000C2AB7">
        <w:rPr>
          <w:rFonts w:ascii="Verdana" w:eastAsia="Times New Roman" w:hAnsi="Verdana" w:cs="Times New Roman"/>
          <w:color w:val="808000"/>
          <w:sz w:val="40"/>
          <w:szCs w:val="40"/>
          <w:lang w:eastAsia="it-IT"/>
        </w:rPr>
        <w:t xml:space="preserve">Don </w:t>
      </w:r>
      <w:r w:rsidRPr="000C2AB7">
        <w:rPr>
          <w:rFonts w:ascii="Verdana" w:eastAsia="Times New Roman" w:hAnsi="Verdana" w:cs="Times New Roman"/>
          <w:color w:val="808000"/>
          <w:sz w:val="40"/>
          <w:szCs w:val="40"/>
          <w:lang w:eastAsia="it-IT"/>
        </w:rPr>
        <w:t>Attilio Goggi</w:t>
      </w:r>
    </w:p>
    <w:p w:rsidR="002E60CE" w:rsidRPr="000C2AB7" w:rsidRDefault="000C2AB7" w:rsidP="00EB5351">
      <w:pPr>
        <w:ind w:left="1416"/>
        <w:rPr>
          <w:rFonts w:ascii="Verdana" w:hAnsi="Verdana" w:cs="Arial"/>
          <w:i/>
          <w:color w:val="943634" w:themeColor="accent2" w:themeShade="BF"/>
          <w:sz w:val="18"/>
          <w:szCs w:val="18"/>
        </w:rPr>
      </w:pPr>
      <w:r w:rsidRPr="000C2AB7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</w:t>
      </w:r>
      <w:r w:rsidR="00EB5351" w:rsidRPr="000C2AB7">
        <w:rPr>
          <w:rFonts w:ascii="Verdana" w:hAnsi="Verdana" w:cs="Arial"/>
          <w:i/>
          <w:color w:val="943634" w:themeColor="accent2" w:themeShade="BF"/>
          <w:sz w:val="18"/>
          <w:szCs w:val="18"/>
        </w:rPr>
        <w:t>“</w:t>
      </w:r>
      <w:r w:rsidR="00635017" w:rsidRPr="000C2AB7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Ai favorevoli, a chi crede autentiche le apparizioni di Bonate (basandosi su documenti e non su sentimenti) tutta questa attesa potrà spiacere e </w:t>
      </w:r>
      <w:proofErr w:type="spellStart"/>
      <w:r w:rsidR="00635017" w:rsidRPr="000C2AB7">
        <w:rPr>
          <w:rFonts w:ascii="Verdana" w:hAnsi="Verdana" w:cs="Arial"/>
          <w:i/>
          <w:color w:val="943634" w:themeColor="accent2" w:themeShade="BF"/>
          <w:sz w:val="18"/>
          <w:szCs w:val="18"/>
        </w:rPr>
        <w:t>fors'anche</w:t>
      </w:r>
      <w:proofErr w:type="spellEnd"/>
      <w:r w:rsidR="00635017" w:rsidRPr="000C2AB7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 addolorare non poco, ma la Madonna preferisce sicuramente la nostra unione alla S. Sede invece di una posizione polemica, sempre controproducente e contraria proprio allo spirito di famiglia che brilla nelle apparizioni di Ghiaie</w:t>
      </w:r>
      <w:r w:rsidR="00EB5351" w:rsidRPr="000C2AB7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.” </w:t>
      </w:r>
    </w:p>
    <w:p w:rsidR="00EB5351" w:rsidRPr="000C2AB7" w:rsidRDefault="00EB5351" w:rsidP="00EB5351">
      <w:pPr>
        <w:spacing w:after="0"/>
        <w:ind w:left="1416"/>
        <w:rPr>
          <w:rFonts w:ascii="Verdana" w:hAnsi="Verdana" w:cs="Arial"/>
          <w:i/>
          <w:color w:val="943634" w:themeColor="accent2" w:themeShade="BF"/>
          <w:sz w:val="18"/>
          <w:szCs w:val="18"/>
        </w:rPr>
      </w:pPr>
      <w:r w:rsidRPr="000C2AB7">
        <w:rPr>
          <w:rFonts w:ascii="Verdana" w:hAnsi="Verdana" w:cs="Arial"/>
          <w:i/>
          <w:color w:val="943634" w:themeColor="accent2" w:themeShade="BF"/>
          <w:sz w:val="18"/>
          <w:szCs w:val="18"/>
        </w:rPr>
        <w:t>“</w:t>
      </w:r>
      <w:r w:rsidR="00635017" w:rsidRPr="000C2AB7">
        <w:rPr>
          <w:rFonts w:ascii="Verdana" w:hAnsi="Verdana" w:cs="Arial"/>
          <w:i/>
          <w:color w:val="943634" w:themeColor="accent2" w:themeShade="BF"/>
          <w:sz w:val="18"/>
          <w:szCs w:val="18"/>
        </w:rPr>
        <w:t>Il consorzio umano, se vuol vivere in pienezza il dono della vita, deve finalmente capire e praticare il messaggio di salvezza che viene dalle Ghiaie e che è proposto con identico contenuto dal Magistero della Chiesa cattolica sempre più allarmata dalla sordità degli uomini che stanno correndo verso il burrone come gregge impazzito.</w:t>
      </w:r>
      <w:r w:rsidRPr="000C2AB7">
        <w:rPr>
          <w:rFonts w:ascii="Verdana" w:hAnsi="Verdana" w:cs="Arial"/>
          <w:i/>
          <w:color w:val="943634" w:themeColor="accent2" w:themeShade="BF"/>
          <w:sz w:val="18"/>
          <w:szCs w:val="18"/>
        </w:rPr>
        <w:t xml:space="preserve">” </w:t>
      </w:r>
    </w:p>
    <w:p w:rsidR="00EB5351" w:rsidRPr="000C2AB7" w:rsidRDefault="00EB5351" w:rsidP="00EB5351">
      <w:pPr>
        <w:spacing w:after="0"/>
        <w:ind w:left="708" w:firstLine="708"/>
        <w:rPr>
          <w:rFonts w:ascii="Verdana" w:hAnsi="Verdana" w:cs="Arial"/>
          <w:i/>
          <w:color w:val="943634" w:themeColor="accent2" w:themeShade="BF"/>
          <w:sz w:val="18"/>
          <w:szCs w:val="18"/>
        </w:rPr>
      </w:pPr>
      <w:r w:rsidRPr="000C2AB7">
        <w:rPr>
          <w:rFonts w:ascii="Verdana" w:hAnsi="Verdana" w:cs="Arial"/>
          <w:i/>
          <w:color w:val="943634" w:themeColor="accent2" w:themeShade="BF"/>
          <w:sz w:val="18"/>
          <w:szCs w:val="18"/>
        </w:rPr>
        <w:t>(Don Attilio Goggi, 1983)</w:t>
      </w:r>
    </w:p>
    <w:p w:rsidR="00EB5351" w:rsidRDefault="00EB5351" w:rsidP="00EB5351">
      <w:pPr>
        <w:spacing w:after="0"/>
        <w:rPr>
          <w:rFonts w:ascii="Arial" w:hAnsi="Arial" w:cs="Arial"/>
          <w:i/>
          <w:color w:val="943634" w:themeColor="accent2" w:themeShade="BF"/>
          <w:sz w:val="20"/>
          <w:szCs w:val="20"/>
        </w:rPr>
      </w:pPr>
    </w:p>
    <w:p w:rsidR="00EB5351" w:rsidRDefault="00EB5351" w:rsidP="00EB5351">
      <w:pPr>
        <w:spacing w:after="0"/>
        <w:rPr>
          <w:rFonts w:ascii="Arial" w:hAnsi="Arial" w:cs="Arial"/>
          <w:i/>
          <w:color w:val="943634" w:themeColor="accent2" w:themeShade="BF"/>
          <w:sz w:val="20"/>
          <w:szCs w:val="20"/>
        </w:rPr>
      </w:pPr>
    </w:p>
    <w:p w:rsidR="00635017" w:rsidRPr="00EB5351" w:rsidRDefault="00EB5351" w:rsidP="00EB5351">
      <w:pPr>
        <w:spacing w:after="0"/>
        <w:rPr>
          <w:rFonts w:ascii="Arial" w:hAnsi="Arial" w:cs="Arial"/>
          <w:i/>
          <w:color w:val="943634" w:themeColor="accent2" w:themeShade="BF"/>
          <w:sz w:val="20"/>
          <w:szCs w:val="20"/>
        </w:rPr>
      </w:pPr>
      <w:r w:rsidRPr="00EB5351">
        <w:rPr>
          <w:rFonts w:ascii="Arial" w:hAnsi="Arial" w:cs="Arial"/>
          <w:i/>
          <w:color w:val="943634" w:themeColor="accent2" w:themeShade="BF"/>
          <w:sz w:val="20"/>
          <w:szCs w:val="20"/>
        </w:rPr>
        <w:t xml:space="preserve"> </w:t>
      </w:r>
    </w:p>
    <w:p w:rsidR="00635017" w:rsidRDefault="00635017"/>
    <w:sectPr w:rsidR="006350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17"/>
    <w:rsid w:val="000C2AB7"/>
    <w:rsid w:val="002E60CE"/>
    <w:rsid w:val="00635017"/>
    <w:rsid w:val="00EB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LOMBARDONI</dc:creator>
  <cp:lastModifiedBy>ALBERTO LOMBARDONI</cp:lastModifiedBy>
  <cp:revision>3</cp:revision>
  <dcterms:created xsi:type="dcterms:W3CDTF">2013-11-14T09:36:00Z</dcterms:created>
  <dcterms:modified xsi:type="dcterms:W3CDTF">2013-11-14T10:24:00Z</dcterms:modified>
</cp:coreProperties>
</file>